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6B" w:rsidRPr="007B406B" w:rsidRDefault="007B406B" w:rsidP="007B406B">
      <w:pPr>
        <w:jc w:val="center"/>
        <w:rPr>
          <w:b/>
          <w:bCs/>
          <w:lang w:val="ru-RU" w:eastAsia="en-US"/>
        </w:rPr>
      </w:pPr>
      <w:r w:rsidRPr="00466598">
        <w:rPr>
          <w:b/>
          <w:bCs/>
          <w:lang w:eastAsia="en-US"/>
        </w:rPr>
        <w:t>Перелік питань з дисципліни</w:t>
      </w:r>
      <w:r w:rsidRPr="00466598">
        <w:rPr>
          <w:b/>
          <w:bCs/>
          <w:lang w:eastAsia="en-US"/>
        </w:rPr>
        <w:br/>
      </w:r>
      <w:r>
        <w:rPr>
          <w:b/>
          <w:bCs/>
          <w:lang w:val="ru-RU" w:eastAsia="en-US"/>
        </w:rPr>
        <w:t>«</w:t>
      </w:r>
      <w:r w:rsidRPr="00466598">
        <w:rPr>
          <w:b/>
          <w:bCs/>
          <w:lang w:eastAsia="en-US"/>
        </w:rPr>
        <w:t>ОХОРОНА ПРАЦІ В ГАЛУЗІ</w:t>
      </w:r>
      <w:r>
        <w:rPr>
          <w:b/>
          <w:bCs/>
          <w:lang w:val="ru-RU" w:eastAsia="en-US"/>
        </w:rPr>
        <w:t>»</w:t>
      </w:r>
    </w:p>
    <w:p w:rsidR="007B406B" w:rsidRPr="00466598" w:rsidRDefault="007B406B" w:rsidP="007B406B">
      <w:pPr>
        <w:ind w:firstLine="851"/>
        <w:jc w:val="center"/>
        <w:rPr>
          <w:b/>
          <w:bCs/>
          <w:lang w:eastAsia="en-US"/>
        </w:rPr>
      </w:pPr>
    </w:p>
    <w:p w:rsidR="007B406B" w:rsidRPr="00466598" w:rsidRDefault="007B406B" w:rsidP="007B406B">
      <w:pPr>
        <w:numPr>
          <w:ilvl w:val="0"/>
          <w:numId w:val="1"/>
        </w:numPr>
        <w:tabs>
          <w:tab w:val="left" w:pos="851"/>
        </w:tabs>
        <w:ind w:left="0" w:firstLine="360"/>
        <w:contextualSpacing/>
        <w:jc w:val="both"/>
        <w:rPr>
          <w:lang w:eastAsia="en-US"/>
        </w:rPr>
      </w:pPr>
      <w:r w:rsidRPr="00466598">
        <w:rPr>
          <w:lang w:eastAsia="en-US"/>
        </w:rPr>
        <w:t>Основні терміни та визначення в галузі охорони праці: охорона праці, умови праці, шкідливий виробничий фактор, небезпечний виробничий фактор, безпечні умови праці, робоче місце, техніка безпеки тощо.</w:t>
      </w:r>
    </w:p>
    <w:p w:rsidR="007B406B" w:rsidRPr="00466598" w:rsidRDefault="007B406B" w:rsidP="007B406B">
      <w:pPr>
        <w:numPr>
          <w:ilvl w:val="0"/>
          <w:numId w:val="1"/>
        </w:numPr>
        <w:tabs>
          <w:tab w:val="left" w:pos="851"/>
        </w:tabs>
        <w:ind w:left="0" w:firstLine="360"/>
        <w:contextualSpacing/>
        <w:jc w:val="both"/>
        <w:rPr>
          <w:lang w:eastAsia="en-US"/>
        </w:rPr>
      </w:pPr>
      <w:r w:rsidRPr="00466598">
        <w:rPr>
          <w:lang w:eastAsia="en-US"/>
        </w:rPr>
        <w:t>Суб’єкти і об’єкти охорони праці.</w:t>
      </w:r>
    </w:p>
    <w:p w:rsidR="007B406B" w:rsidRPr="00466598" w:rsidRDefault="007B406B" w:rsidP="007B406B">
      <w:pPr>
        <w:numPr>
          <w:ilvl w:val="0"/>
          <w:numId w:val="1"/>
        </w:numPr>
        <w:tabs>
          <w:tab w:val="left" w:pos="851"/>
        </w:tabs>
        <w:ind w:left="0" w:firstLine="360"/>
        <w:contextualSpacing/>
        <w:jc w:val="both"/>
        <w:rPr>
          <w:lang w:eastAsia="en-US"/>
        </w:rPr>
      </w:pPr>
      <w:r w:rsidRPr="00466598">
        <w:rPr>
          <w:lang w:eastAsia="en-US"/>
        </w:rPr>
        <w:t>Сучасний стан охорони праці в Україні та за кордоном.</w:t>
      </w:r>
    </w:p>
    <w:p w:rsidR="007B406B" w:rsidRPr="00466598" w:rsidRDefault="007B406B" w:rsidP="007B406B">
      <w:pPr>
        <w:numPr>
          <w:ilvl w:val="0"/>
          <w:numId w:val="1"/>
        </w:numPr>
        <w:tabs>
          <w:tab w:val="left" w:pos="851"/>
        </w:tabs>
        <w:ind w:left="0" w:firstLine="360"/>
        <w:contextualSpacing/>
        <w:jc w:val="both"/>
        <w:rPr>
          <w:bCs/>
          <w:iCs/>
          <w:lang w:eastAsia="en-US"/>
        </w:rPr>
      </w:pPr>
      <w:r w:rsidRPr="00466598">
        <w:rPr>
          <w:bCs/>
          <w:lang w:eastAsia="en-US"/>
        </w:rPr>
        <w:t>Загальні питання охорони праці</w:t>
      </w:r>
      <w:r w:rsidRPr="00466598">
        <w:rPr>
          <w:bCs/>
          <w:iCs/>
          <w:lang w:eastAsia="en-US"/>
        </w:rPr>
        <w:t xml:space="preserve"> в медицині.</w:t>
      </w:r>
    </w:p>
    <w:p w:rsidR="007B406B" w:rsidRPr="00466598" w:rsidRDefault="007B406B" w:rsidP="007B406B">
      <w:pPr>
        <w:numPr>
          <w:ilvl w:val="0"/>
          <w:numId w:val="1"/>
        </w:numPr>
        <w:tabs>
          <w:tab w:val="left" w:pos="851"/>
        </w:tabs>
        <w:ind w:left="0" w:firstLine="360"/>
        <w:contextualSpacing/>
        <w:jc w:val="both"/>
        <w:rPr>
          <w:lang w:eastAsia="en-US"/>
        </w:rPr>
      </w:pPr>
      <w:r w:rsidRPr="00466598">
        <w:rPr>
          <w:bCs/>
          <w:lang w:eastAsia="en-US"/>
        </w:rPr>
        <w:t>Правові основи охорони праці (</w:t>
      </w:r>
      <w:r w:rsidRPr="00466598">
        <w:rPr>
          <w:lang w:eastAsia="en-US"/>
        </w:rPr>
        <w:t>Конституція України, Кодекс законів про працю, Закон України “Про охорону праці” тощо).</w:t>
      </w:r>
    </w:p>
    <w:p w:rsidR="007B406B" w:rsidRPr="00466598" w:rsidRDefault="007B406B" w:rsidP="007B406B">
      <w:pPr>
        <w:numPr>
          <w:ilvl w:val="0"/>
          <w:numId w:val="1"/>
        </w:numPr>
        <w:tabs>
          <w:tab w:val="left" w:pos="851"/>
        </w:tabs>
        <w:ind w:left="0" w:firstLine="360"/>
        <w:contextualSpacing/>
        <w:jc w:val="both"/>
        <w:rPr>
          <w:lang w:eastAsia="en-US"/>
        </w:rPr>
      </w:pPr>
      <w:r w:rsidRPr="00466598">
        <w:rPr>
          <w:lang w:eastAsia="en-US"/>
        </w:rPr>
        <w:t>Нормативно-правові акти з охорони праці (</w:t>
      </w:r>
      <w:proofErr w:type="spellStart"/>
      <w:r w:rsidRPr="00466598">
        <w:rPr>
          <w:lang w:eastAsia="en-US"/>
        </w:rPr>
        <w:t>НПАОП</w:t>
      </w:r>
      <w:proofErr w:type="spellEnd"/>
      <w:r w:rsidRPr="00466598">
        <w:rPr>
          <w:lang w:eastAsia="en-US"/>
        </w:rPr>
        <w:t xml:space="preserve">): визначення, основні вимоги та ознаки. Структура </w:t>
      </w:r>
      <w:proofErr w:type="spellStart"/>
      <w:r w:rsidRPr="00466598">
        <w:rPr>
          <w:lang w:eastAsia="en-US"/>
        </w:rPr>
        <w:t>НПАОП</w:t>
      </w:r>
      <w:proofErr w:type="spellEnd"/>
      <w:r w:rsidRPr="00466598">
        <w:rPr>
          <w:lang w:eastAsia="en-US"/>
        </w:rPr>
        <w:t xml:space="preserve">. Реєстр </w:t>
      </w:r>
      <w:proofErr w:type="spellStart"/>
      <w:r w:rsidRPr="00466598">
        <w:rPr>
          <w:lang w:eastAsia="en-US"/>
        </w:rPr>
        <w:t>НПАОП</w:t>
      </w:r>
      <w:proofErr w:type="spellEnd"/>
      <w:r w:rsidRPr="00466598">
        <w:rPr>
          <w:lang w:eastAsia="en-US"/>
        </w:rPr>
        <w:t>.</w:t>
      </w:r>
    </w:p>
    <w:p w:rsidR="007B406B" w:rsidRPr="00466598" w:rsidRDefault="007B406B" w:rsidP="007B406B">
      <w:pPr>
        <w:numPr>
          <w:ilvl w:val="0"/>
          <w:numId w:val="1"/>
        </w:numPr>
        <w:tabs>
          <w:tab w:val="left" w:pos="851"/>
        </w:tabs>
        <w:ind w:left="0" w:firstLine="360"/>
        <w:contextualSpacing/>
        <w:jc w:val="both"/>
        <w:rPr>
          <w:lang w:eastAsia="en-US"/>
        </w:rPr>
      </w:pPr>
      <w:r w:rsidRPr="00466598">
        <w:rPr>
          <w:lang w:eastAsia="en-US"/>
        </w:rPr>
        <w:t>Національні стандарти України з охорони праці. Система стандартів безпеки праці (</w:t>
      </w:r>
      <w:proofErr w:type="spellStart"/>
      <w:r w:rsidRPr="00466598">
        <w:rPr>
          <w:lang w:eastAsia="en-US"/>
        </w:rPr>
        <w:t>ССБП</w:t>
      </w:r>
      <w:proofErr w:type="spellEnd"/>
      <w:r w:rsidRPr="00466598">
        <w:rPr>
          <w:lang w:eastAsia="en-US"/>
        </w:rPr>
        <w:t>). Санітарні, будівельні норми, інші загальнодержавні документи з охорони праці.</w:t>
      </w:r>
    </w:p>
    <w:p w:rsidR="007B406B" w:rsidRPr="00466598" w:rsidRDefault="007B406B" w:rsidP="007B406B">
      <w:pPr>
        <w:numPr>
          <w:ilvl w:val="0"/>
          <w:numId w:val="1"/>
        </w:numPr>
        <w:tabs>
          <w:tab w:val="left" w:pos="851"/>
        </w:tabs>
        <w:ind w:left="0" w:firstLine="360"/>
        <w:contextualSpacing/>
        <w:jc w:val="both"/>
        <w:rPr>
          <w:lang w:eastAsia="en-US"/>
        </w:rPr>
      </w:pPr>
      <w:r w:rsidRPr="00466598">
        <w:rPr>
          <w:lang w:eastAsia="en-US"/>
        </w:rPr>
        <w:t>Акти з охорони праці, що діють в організації, їх склад і структура. Інструкції з охорони праці. Розробка та затвердження актів з охорони праці, що діють в організації.</w:t>
      </w:r>
    </w:p>
    <w:p w:rsidR="007B406B" w:rsidRPr="00466598" w:rsidRDefault="007B406B" w:rsidP="007B406B">
      <w:pPr>
        <w:numPr>
          <w:ilvl w:val="0"/>
          <w:numId w:val="1"/>
        </w:numPr>
        <w:tabs>
          <w:tab w:val="left" w:pos="851"/>
        </w:tabs>
        <w:ind w:left="0" w:firstLine="360"/>
        <w:contextualSpacing/>
        <w:jc w:val="both"/>
        <w:rPr>
          <w:lang w:eastAsia="en-US"/>
        </w:rPr>
      </w:pPr>
      <w:r w:rsidRPr="00466598">
        <w:rPr>
          <w:lang w:eastAsia="en-US"/>
        </w:rPr>
        <w:t>Відповідальність посадових осіб і працівників за порушення законодавства про охорону праці.</w:t>
      </w:r>
    </w:p>
    <w:p w:rsidR="007B406B" w:rsidRPr="00466598" w:rsidRDefault="007B406B" w:rsidP="007B406B">
      <w:pPr>
        <w:numPr>
          <w:ilvl w:val="0"/>
          <w:numId w:val="1"/>
        </w:numPr>
        <w:tabs>
          <w:tab w:val="left" w:pos="851"/>
        </w:tabs>
        <w:ind w:left="0" w:firstLine="360"/>
        <w:contextualSpacing/>
        <w:jc w:val="both"/>
        <w:rPr>
          <w:bCs/>
          <w:iCs/>
          <w:lang w:eastAsia="en-US"/>
        </w:rPr>
      </w:pPr>
      <w:r w:rsidRPr="00466598">
        <w:rPr>
          <w:bCs/>
          <w:lang w:eastAsia="en-US"/>
        </w:rPr>
        <w:t>Соціальне партнерство як принцип законодавчого та нормативно-правового забезпечення охорони праці. Соціальний діалог в Європейському Союзі.</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bCs/>
          <w:lang w:eastAsia="en-US"/>
        </w:rPr>
        <w:t xml:space="preserve">Міжнародні норми соціальної відповідальності. Стандарт </w:t>
      </w:r>
      <w:proofErr w:type="spellStart"/>
      <w:r w:rsidRPr="00466598">
        <w:rPr>
          <w:bCs/>
          <w:lang w:eastAsia="en-US"/>
        </w:rPr>
        <w:t>SA</w:t>
      </w:r>
      <w:proofErr w:type="spellEnd"/>
      <w:r w:rsidRPr="00466598">
        <w:rPr>
          <w:bCs/>
          <w:lang w:eastAsia="en-US"/>
        </w:rPr>
        <w:t xml:space="preserve"> 8000 “Соціальна відповідальність”. Міжнародний стандарт </w:t>
      </w:r>
      <w:proofErr w:type="spellStart"/>
      <w:r w:rsidRPr="00466598">
        <w:rPr>
          <w:bCs/>
          <w:lang w:eastAsia="en-US"/>
        </w:rPr>
        <w:t>ISO</w:t>
      </w:r>
      <w:proofErr w:type="spellEnd"/>
      <w:r w:rsidRPr="00466598">
        <w:rPr>
          <w:bCs/>
          <w:lang w:eastAsia="en-US"/>
        </w:rPr>
        <w:t xml:space="preserve"> 26000 “Настанова по соціальній відповідальності”. </w:t>
      </w:r>
    </w:p>
    <w:p w:rsidR="007B406B" w:rsidRPr="00466598" w:rsidRDefault="007B406B" w:rsidP="007B406B">
      <w:pPr>
        <w:numPr>
          <w:ilvl w:val="0"/>
          <w:numId w:val="1"/>
        </w:numPr>
        <w:tabs>
          <w:tab w:val="left" w:pos="851"/>
        </w:tabs>
        <w:ind w:left="0" w:firstLine="360"/>
        <w:contextualSpacing/>
        <w:jc w:val="both"/>
        <w:rPr>
          <w:bCs/>
          <w:iCs/>
          <w:lang w:eastAsia="en-US"/>
        </w:rPr>
      </w:pPr>
      <w:r w:rsidRPr="00466598">
        <w:rPr>
          <w:bCs/>
          <w:lang w:eastAsia="en-US"/>
        </w:rPr>
        <w:t>Законодавча основа Євросоюзу з питань охорони праці. Директиви ЄС з охорони праці. Рамкова директива 89/391/ЄС “Про введення заходів, що сприяють поліпшенню безпеки та гігієни праці працівників”.</w:t>
      </w:r>
    </w:p>
    <w:p w:rsidR="007B406B" w:rsidRPr="00466598" w:rsidRDefault="007B406B" w:rsidP="007B406B">
      <w:pPr>
        <w:numPr>
          <w:ilvl w:val="0"/>
          <w:numId w:val="1"/>
        </w:numPr>
        <w:tabs>
          <w:tab w:val="left" w:pos="851"/>
        </w:tabs>
        <w:ind w:left="0" w:firstLine="360"/>
        <w:contextualSpacing/>
        <w:jc w:val="both"/>
        <w:rPr>
          <w:bCs/>
          <w:iCs/>
          <w:lang w:eastAsia="en-US"/>
        </w:rPr>
      </w:pPr>
      <w:r w:rsidRPr="00466598">
        <w:rPr>
          <w:bCs/>
          <w:lang w:eastAsia="en-US"/>
        </w:rPr>
        <w:t xml:space="preserve">Елементи системи управління охороною праці, міжнародний стандарт </w:t>
      </w:r>
      <w:proofErr w:type="spellStart"/>
      <w:r w:rsidRPr="00466598">
        <w:rPr>
          <w:bCs/>
          <w:lang w:eastAsia="en-US"/>
        </w:rPr>
        <w:t>OHSAS</w:t>
      </w:r>
      <w:proofErr w:type="spellEnd"/>
      <w:r w:rsidRPr="00466598">
        <w:rPr>
          <w:bCs/>
          <w:lang w:eastAsia="en-US"/>
        </w:rPr>
        <w:t> 18001:2007.</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bCs/>
          <w:lang w:eastAsia="en-US"/>
        </w:rPr>
        <w:t>Трудові норми Міжнародної організації праці. Конвенції та Рекомендації МОП. Основні Конвенції МОП в галузі охорони праці.</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bCs/>
          <w:lang w:eastAsia="en-US"/>
        </w:rPr>
        <w:t>Міжнародне співробітництво в галузі охорони праці. Основні напрямки співробітництва. Організація об’єднаних націй. Всесвітня організація охорони здоров’я. Міжнародна агенція з атомної енергії. Міжнародна організація праці. Європейський Союз.</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bCs/>
          <w:lang w:eastAsia="en-US"/>
        </w:rPr>
        <w:t>Охорона праці як невід’ємна складова соціальної відповідальності.</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bCs/>
          <w:lang w:eastAsia="en-US"/>
        </w:rPr>
        <w:t>Державне управління охороною праці, державний нагляд і</w:t>
      </w:r>
      <w:r>
        <w:rPr>
          <w:bCs/>
          <w:lang w:eastAsia="en-US"/>
        </w:rPr>
        <w:t xml:space="preserve"> </w:t>
      </w:r>
      <w:r w:rsidRPr="00466598">
        <w:rPr>
          <w:bCs/>
          <w:lang w:eastAsia="en-US"/>
        </w:rPr>
        <w:t>громадський контроль за охороною праці в Україні.</w:t>
      </w:r>
      <w:r>
        <w:rPr>
          <w:bCs/>
          <w:lang w:eastAsia="en-US"/>
        </w:rPr>
        <w:t xml:space="preserve"> </w:t>
      </w:r>
      <w:r w:rsidRPr="00466598">
        <w:rPr>
          <w:lang w:eastAsia="en-US"/>
        </w:rPr>
        <w:t>Органи державного нагляду за охороною праці, їх основні повноваження і</w:t>
      </w:r>
      <w:r>
        <w:rPr>
          <w:lang w:eastAsia="en-US"/>
        </w:rPr>
        <w:t xml:space="preserve"> </w:t>
      </w:r>
      <w:r w:rsidRPr="00466598">
        <w:rPr>
          <w:lang w:eastAsia="en-US"/>
        </w:rPr>
        <w:t>права.</w:t>
      </w:r>
      <w:r>
        <w:rPr>
          <w:lang w:eastAsia="en-US"/>
        </w:rPr>
        <w:t xml:space="preserve"> </w:t>
      </w:r>
      <w:r w:rsidRPr="00466598">
        <w:rPr>
          <w:lang w:eastAsia="en-US"/>
        </w:rPr>
        <w:t>Громадський контроль за дотриманням законодавства про охорону праці.</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bCs/>
          <w:lang w:eastAsia="en-US"/>
        </w:rPr>
        <w:t>Державна служба України з питань праці, її структура та функції.</w:t>
      </w:r>
    </w:p>
    <w:p w:rsidR="007B406B" w:rsidRPr="00466598" w:rsidRDefault="007B406B" w:rsidP="007B406B">
      <w:pPr>
        <w:numPr>
          <w:ilvl w:val="0"/>
          <w:numId w:val="1"/>
        </w:numPr>
        <w:tabs>
          <w:tab w:val="left" w:pos="851"/>
        </w:tabs>
        <w:ind w:left="0" w:firstLine="360"/>
        <w:contextualSpacing/>
        <w:jc w:val="both"/>
        <w:rPr>
          <w:bCs/>
          <w:lang w:eastAsia="en-US"/>
        </w:rPr>
      </w:pPr>
      <w:proofErr w:type="spellStart"/>
      <w:r w:rsidRPr="00466598">
        <w:rPr>
          <w:bCs/>
          <w:lang w:eastAsia="en-US"/>
        </w:rPr>
        <w:t>Ризико</w:t>
      </w:r>
      <w:proofErr w:type="spellEnd"/>
      <w:r>
        <w:rPr>
          <w:bCs/>
          <w:lang w:eastAsia="en-US"/>
        </w:rPr>
        <w:t xml:space="preserve"> </w:t>
      </w:r>
      <w:r w:rsidRPr="00466598">
        <w:rPr>
          <w:bCs/>
          <w:lang w:eastAsia="en-US"/>
        </w:rPr>
        <w:t>орієнтований підхід в оцінці потенційної та реальної небезпеки шкідливого впливу чинників виробничого середовища на здоров’я людини.</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bCs/>
          <w:lang w:eastAsia="en-US"/>
        </w:rPr>
        <w:t>Виявлення, оцінка та зменшення ризиків небезпечних подій, управління якістю та формування культури безпеки.</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bCs/>
          <w:iCs/>
          <w:lang w:eastAsia="en-US"/>
        </w:rPr>
        <w:t>Колективний та трудовий договори як відображення законодавства з охорони праці</w:t>
      </w:r>
      <w:r w:rsidRPr="00466598">
        <w:rPr>
          <w:bCs/>
          <w:lang w:eastAsia="en-US"/>
        </w:rPr>
        <w:t>. Закон України “Про колективні договори та угоди” та його зміст. Наказ Міністерства праці та соціальної політики України “Про затвердження форми трудового договору між працівниками і фізичною особою”. Укладання трудової угоди за специфікою видів робіт та особливостями функціональних обов’язків. Регулювання питань охорони праці у колективному договорі. Прийняття на роботу за контрактом.</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bCs/>
          <w:lang w:eastAsia="en-US"/>
        </w:rPr>
        <w:t>Відповідальність посадових осіб і працівників за порушення законодавства щодо охорони праці.</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bCs/>
          <w:lang w:eastAsia="en-US"/>
        </w:rPr>
        <w:t>Галузеві програми поліпшення стану безпеки, гігієни праці та виробничого середовища. Положення про організацію системи управління охороною праці в галузі. Наказ МОЗ №268 від 30.09.94“Про службу охорони праці системи Міністерства охорони здоров’я”.</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bCs/>
          <w:lang w:eastAsia="en-US"/>
        </w:rPr>
        <w:t>Структура, основні функції і завдання управління охороною праці в медичних установах. Служба охорони праці лікувально-профілактичного закладу (</w:t>
      </w:r>
      <w:proofErr w:type="spellStart"/>
      <w:r w:rsidRPr="00466598">
        <w:rPr>
          <w:bCs/>
          <w:lang w:eastAsia="en-US"/>
        </w:rPr>
        <w:t>ЛПЗ</w:t>
      </w:r>
      <w:proofErr w:type="spellEnd"/>
      <w:r w:rsidRPr="00466598">
        <w:rPr>
          <w:bCs/>
          <w:lang w:eastAsia="en-US"/>
        </w:rPr>
        <w:t>), її структура, чисельність, основні завдання і функції. Права і обов’язки працівників служби охорони праці.</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bCs/>
          <w:lang w:eastAsia="en-US"/>
        </w:rPr>
        <w:lastRenderedPageBreak/>
        <w:t>Комісія з питань охорони праці в медичних установах, основні завдання та права. Кабінети промислової безпеки та охорони праці, основні завдання та напрямки роботи.</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bCs/>
          <w:lang w:eastAsia="en-US"/>
        </w:rPr>
        <w:t>Планування заходів з охорони праці. Виявлення, оцінка та зменшення ризиків небезпечних подій, управління якістю і культура безпеки. Облік і аналіз показників охорони праці. Плани локалізації і ліквідації аварійних ситуацій й аварій.</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bCs/>
          <w:lang w:eastAsia="en-US"/>
        </w:rPr>
        <w:t>Принципи організації, види навчання та перевірка знань з питань охорони праці. Інструктажі з питань охорони праці, їх види. Стимулювання охорони праці.</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bCs/>
          <w:lang w:eastAsia="en-US"/>
        </w:rPr>
        <w:t>Соціально-економічний ефект охорони праці медичних працівників.</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bCs/>
          <w:lang w:eastAsia="en-US"/>
        </w:rPr>
        <w:t xml:space="preserve">Наказ </w:t>
      </w:r>
      <w:proofErr w:type="spellStart"/>
      <w:r w:rsidRPr="00466598">
        <w:rPr>
          <w:bCs/>
          <w:lang w:eastAsia="en-US"/>
        </w:rPr>
        <w:t>МОН</w:t>
      </w:r>
      <w:proofErr w:type="spellEnd"/>
      <w:r w:rsidRPr="00466598">
        <w:rPr>
          <w:bCs/>
          <w:lang w:eastAsia="en-US"/>
        </w:rPr>
        <w:t xml:space="preserve"> України № 563 від 01.08.2001 “Про затвердження Положення про організацію роботи з охорони праці учасників навчально-виховного процесу в установах і навчальних закладах”.</w:t>
      </w:r>
    </w:p>
    <w:p w:rsidR="007B406B" w:rsidRPr="00466598" w:rsidRDefault="007B406B" w:rsidP="007B406B">
      <w:pPr>
        <w:numPr>
          <w:ilvl w:val="0"/>
          <w:numId w:val="1"/>
        </w:numPr>
        <w:tabs>
          <w:tab w:val="left" w:pos="851"/>
        </w:tabs>
        <w:ind w:left="0" w:firstLine="360"/>
        <w:contextualSpacing/>
        <w:jc w:val="both"/>
        <w:rPr>
          <w:bCs/>
          <w:lang w:eastAsia="en-US"/>
        </w:rPr>
      </w:pPr>
      <w:r w:rsidRPr="00466598">
        <w:t>Гігієна та фізіологія праці – визначення, мета, задачі, методи досліджень.</w:t>
      </w:r>
    </w:p>
    <w:p w:rsidR="007B406B" w:rsidRPr="00466598" w:rsidRDefault="007B406B" w:rsidP="007B406B">
      <w:pPr>
        <w:numPr>
          <w:ilvl w:val="0"/>
          <w:numId w:val="1"/>
        </w:numPr>
        <w:tabs>
          <w:tab w:val="left" w:pos="851"/>
        </w:tabs>
        <w:ind w:left="0" w:firstLine="360"/>
        <w:contextualSpacing/>
        <w:jc w:val="both"/>
        <w:rPr>
          <w:bCs/>
          <w:lang w:eastAsia="en-US"/>
        </w:rPr>
      </w:pPr>
      <w:r w:rsidRPr="00466598">
        <w:t>Класифікація небезпечних і шкідливих виробничих чинників.</w:t>
      </w:r>
    </w:p>
    <w:p w:rsidR="007B406B" w:rsidRPr="00466598" w:rsidRDefault="007B406B" w:rsidP="007B406B">
      <w:pPr>
        <w:numPr>
          <w:ilvl w:val="0"/>
          <w:numId w:val="1"/>
        </w:numPr>
        <w:tabs>
          <w:tab w:val="left" w:pos="851"/>
        </w:tabs>
        <w:ind w:left="0" w:firstLine="360"/>
        <w:contextualSpacing/>
        <w:jc w:val="both"/>
        <w:rPr>
          <w:bCs/>
          <w:lang w:eastAsia="en-US"/>
        </w:rPr>
      </w:pPr>
      <w:r w:rsidRPr="00466598">
        <w:t>Основні фізіологічні ознаки фізичної та розумової праці. Фізіологічні зміни, що відбуваються в органах і системах організму людини при виконанні праці.</w:t>
      </w:r>
    </w:p>
    <w:p w:rsidR="007B406B" w:rsidRPr="00466598" w:rsidRDefault="007B406B" w:rsidP="007B406B">
      <w:pPr>
        <w:numPr>
          <w:ilvl w:val="0"/>
          <w:numId w:val="1"/>
        </w:numPr>
        <w:tabs>
          <w:tab w:val="left" w:pos="851"/>
        </w:tabs>
        <w:ind w:left="0" w:firstLine="360"/>
        <w:contextualSpacing/>
        <w:jc w:val="both"/>
        <w:rPr>
          <w:bCs/>
          <w:lang w:eastAsia="en-US"/>
        </w:rPr>
      </w:pPr>
      <w:r w:rsidRPr="00466598">
        <w:t>Працездатність людини, динаміка і причини її зміни протягом робочого дня.</w:t>
      </w:r>
    </w:p>
    <w:p w:rsidR="007B406B" w:rsidRPr="00466598" w:rsidRDefault="007B406B" w:rsidP="007B406B">
      <w:pPr>
        <w:numPr>
          <w:ilvl w:val="0"/>
          <w:numId w:val="1"/>
        </w:numPr>
        <w:tabs>
          <w:tab w:val="left" w:pos="851"/>
        </w:tabs>
        <w:ind w:left="0" w:firstLine="360"/>
        <w:contextualSpacing/>
        <w:jc w:val="both"/>
        <w:rPr>
          <w:bCs/>
          <w:lang w:eastAsia="en-US"/>
        </w:rPr>
      </w:pPr>
      <w:r w:rsidRPr="00466598">
        <w:t>Фізіологічна суть втоми, існуючі теорії і сучасне розуміння механізму її виникнення.</w:t>
      </w:r>
    </w:p>
    <w:p w:rsidR="007B406B" w:rsidRPr="00466598" w:rsidRDefault="007B406B" w:rsidP="007B406B">
      <w:pPr>
        <w:numPr>
          <w:ilvl w:val="0"/>
          <w:numId w:val="1"/>
        </w:numPr>
        <w:tabs>
          <w:tab w:val="left" w:pos="851"/>
        </w:tabs>
        <w:ind w:left="0" w:firstLine="360"/>
        <w:contextualSpacing/>
        <w:jc w:val="both"/>
        <w:rPr>
          <w:bCs/>
          <w:lang w:eastAsia="en-US"/>
        </w:rPr>
      </w:pPr>
      <w:r w:rsidRPr="00466598">
        <w:t>Шляхи попередження розвитку втоми. Методика розробки раціональних режимів праці та відпочинку.</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bCs/>
          <w:lang w:eastAsia="en-US"/>
        </w:rPr>
        <w:t>Класифікація праці медичних працівників.</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bCs/>
          <w:lang w:eastAsia="en-US"/>
        </w:rPr>
        <w:t>Психофізіологічні шкідливі та небезпечні чинники виробничого середовища та їх вплив на стан здоров’я медичних працівників.</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bCs/>
          <w:lang w:eastAsia="en-US"/>
        </w:rPr>
        <w:t>Фізичні шкідливі та небезпечні чинники виробничого середовища та їх вплив на стан здоров’я медичних працівників.</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bCs/>
          <w:lang w:eastAsia="en-US"/>
        </w:rPr>
        <w:t>Хімічні шкідливі та небезпечні чинники виробничого середовища та їх вплив на стан здоров’я медичних працівників.</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bCs/>
          <w:lang w:eastAsia="en-US"/>
        </w:rPr>
        <w:t>Біологічні шкідливі та небезпечні чинники виробничого середовища та їх вплив на стан здоров’я медичних працівників.</w:t>
      </w:r>
    </w:p>
    <w:p w:rsidR="007B406B" w:rsidRPr="00466598" w:rsidRDefault="007B406B" w:rsidP="007B406B">
      <w:pPr>
        <w:numPr>
          <w:ilvl w:val="0"/>
          <w:numId w:val="1"/>
        </w:numPr>
        <w:tabs>
          <w:tab w:val="left" w:pos="851"/>
        </w:tabs>
        <w:ind w:left="0" w:firstLine="360"/>
        <w:contextualSpacing/>
        <w:jc w:val="both"/>
        <w:rPr>
          <w:bCs/>
          <w:iCs/>
          <w:lang w:eastAsia="en-US"/>
        </w:rPr>
      </w:pPr>
      <w:r w:rsidRPr="00466598">
        <w:rPr>
          <w:bCs/>
          <w:iCs/>
          <w:lang w:eastAsia="en-US"/>
        </w:rPr>
        <w:t>Гігієнічні особливості умов праці та стану здоров’я лікарів різного профілю (хірургічного, терапевтичного, стоматологічного та ін.).</w:t>
      </w:r>
    </w:p>
    <w:p w:rsidR="007B406B" w:rsidRPr="00466598" w:rsidRDefault="007B406B" w:rsidP="007B406B">
      <w:pPr>
        <w:numPr>
          <w:ilvl w:val="0"/>
          <w:numId w:val="1"/>
        </w:numPr>
        <w:tabs>
          <w:tab w:val="left" w:pos="851"/>
        </w:tabs>
        <w:ind w:left="0" w:firstLine="360"/>
        <w:contextualSpacing/>
        <w:jc w:val="both"/>
        <w:rPr>
          <w:bCs/>
          <w:iCs/>
          <w:lang w:eastAsia="en-US"/>
        </w:rPr>
      </w:pPr>
      <w:r w:rsidRPr="00466598">
        <w:rPr>
          <w:bCs/>
          <w:iCs/>
          <w:lang w:eastAsia="en-US"/>
        </w:rPr>
        <w:t xml:space="preserve">Особливості професійної та </w:t>
      </w:r>
      <w:proofErr w:type="spellStart"/>
      <w:r w:rsidRPr="00466598">
        <w:rPr>
          <w:bCs/>
          <w:iCs/>
          <w:lang w:eastAsia="en-US"/>
        </w:rPr>
        <w:t>виробничо</w:t>
      </w:r>
      <w:proofErr w:type="spellEnd"/>
      <w:r w:rsidRPr="00466598">
        <w:rPr>
          <w:bCs/>
          <w:iCs/>
          <w:lang w:eastAsia="en-US"/>
        </w:rPr>
        <w:t xml:space="preserve"> обумовленої захворюваності медичних працівників.</w:t>
      </w:r>
    </w:p>
    <w:p w:rsidR="007B406B" w:rsidRPr="00466598" w:rsidRDefault="007B406B" w:rsidP="007B406B">
      <w:pPr>
        <w:numPr>
          <w:ilvl w:val="0"/>
          <w:numId w:val="1"/>
        </w:numPr>
        <w:tabs>
          <w:tab w:val="left" w:pos="851"/>
        </w:tabs>
        <w:ind w:left="0" w:firstLine="360"/>
        <w:contextualSpacing/>
        <w:jc w:val="both"/>
        <w:rPr>
          <w:bCs/>
          <w:iCs/>
          <w:lang w:eastAsia="en-US"/>
        </w:rPr>
      </w:pPr>
      <w:r w:rsidRPr="00466598">
        <w:rPr>
          <w:bCs/>
          <w:iCs/>
          <w:lang w:eastAsia="en-US"/>
        </w:rPr>
        <w:t xml:space="preserve">Основні методи та критерії санітарно-гігієнічного оцінювання умов праці медичних працівників. </w:t>
      </w:r>
      <w:r w:rsidRPr="00466598">
        <w:rPr>
          <w:lang w:eastAsia="en-US"/>
        </w:rPr>
        <w:t>Поняття про важкість, напруженість, шкідливість та небезпечність праці.</w:t>
      </w:r>
    </w:p>
    <w:p w:rsidR="007B406B" w:rsidRPr="00466598" w:rsidRDefault="007B406B" w:rsidP="007B406B">
      <w:pPr>
        <w:numPr>
          <w:ilvl w:val="0"/>
          <w:numId w:val="1"/>
        </w:numPr>
        <w:tabs>
          <w:tab w:val="left" w:pos="851"/>
        </w:tabs>
        <w:ind w:left="0" w:firstLine="360"/>
        <w:contextualSpacing/>
        <w:jc w:val="both"/>
        <w:rPr>
          <w:bCs/>
          <w:iCs/>
          <w:lang w:eastAsia="en-US"/>
        </w:rPr>
      </w:pPr>
      <w:r w:rsidRPr="00466598">
        <w:rPr>
          <w:bCs/>
          <w:iCs/>
          <w:lang w:eastAsia="en-US"/>
        </w:rPr>
        <w:t>Методика оцінки роботи медичних працівників за критеріями “Гігієнічної класифікації праці за показниками шкідливості та небезпечності факторів виробничого середовища, важкості та напруженості трудового процесу”, затвердженої наказом МОЗ України 08.04.2014 № 248.</w:t>
      </w:r>
    </w:p>
    <w:p w:rsidR="007B406B" w:rsidRPr="00466598" w:rsidRDefault="007B406B" w:rsidP="007B406B">
      <w:pPr>
        <w:numPr>
          <w:ilvl w:val="0"/>
          <w:numId w:val="1"/>
        </w:numPr>
        <w:tabs>
          <w:tab w:val="left" w:pos="851"/>
        </w:tabs>
        <w:ind w:left="0" w:firstLine="360"/>
        <w:contextualSpacing/>
        <w:jc w:val="both"/>
        <w:rPr>
          <w:bCs/>
          <w:iCs/>
          <w:lang w:eastAsia="en-US"/>
        </w:rPr>
      </w:pPr>
      <w:r w:rsidRPr="00466598">
        <w:rPr>
          <w:bCs/>
          <w:iCs/>
          <w:lang w:eastAsia="en-US"/>
        </w:rPr>
        <w:t>Атестація робочих місць за умовами праці. Мета, основні завдання та зміст атестації. Організація робіт та порядок проведення атестації робочих місць. Карта умов праці.</w:t>
      </w:r>
    </w:p>
    <w:p w:rsidR="007B406B" w:rsidRPr="00466598" w:rsidRDefault="007B406B" w:rsidP="007B406B">
      <w:pPr>
        <w:numPr>
          <w:ilvl w:val="0"/>
          <w:numId w:val="1"/>
        </w:numPr>
        <w:tabs>
          <w:tab w:val="left" w:pos="851"/>
        </w:tabs>
        <w:ind w:left="0" w:firstLine="360"/>
        <w:contextualSpacing/>
        <w:jc w:val="both"/>
        <w:rPr>
          <w:bCs/>
          <w:iCs/>
          <w:lang w:eastAsia="en-US"/>
        </w:rPr>
      </w:pPr>
      <w:r w:rsidRPr="00466598">
        <w:rPr>
          <w:bCs/>
          <w:iCs/>
          <w:lang w:eastAsia="en-US"/>
        </w:rPr>
        <w:t>Основний зміст Постанов Кабінету Міністрів України № 1232 від 30.11.2011 р. “Деякі питання розслідування та обліку нещасних випадків, професійних захворювань та аварій на виробництві”, №270 від 22.03.01 р. “Про затвердження Порядку розслідування та обліку нещасних випадків невиробничого характеру” та № 1662 від 8.11.2000 р. “Про затвердження переліку професійних захворювань”.</w:t>
      </w:r>
    </w:p>
    <w:p w:rsidR="007B406B" w:rsidRPr="00466598" w:rsidRDefault="007B406B" w:rsidP="007B406B">
      <w:pPr>
        <w:numPr>
          <w:ilvl w:val="0"/>
          <w:numId w:val="1"/>
        </w:numPr>
        <w:tabs>
          <w:tab w:val="left" w:pos="851"/>
        </w:tabs>
        <w:ind w:left="0" w:firstLine="360"/>
        <w:contextualSpacing/>
        <w:jc w:val="both"/>
        <w:rPr>
          <w:bCs/>
          <w:iCs/>
          <w:lang w:eastAsia="en-US"/>
        </w:rPr>
      </w:pPr>
      <w:r w:rsidRPr="00466598">
        <w:rPr>
          <w:bCs/>
          <w:iCs/>
          <w:lang w:eastAsia="en-US"/>
        </w:rPr>
        <w:t>Методика розслідування та обліку нещасних випадків на виробництві.</w:t>
      </w:r>
    </w:p>
    <w:p w:rsidR="007B406B" w:rsidRPr="00466598" w:rsidRDefault="007B406B" w:rsidP="007B406B">
      <w:pPr>
        <w:numPr>
          <w:ilvl w:val="0"/>
          <w:numId w:val="1"/>
        </w:numPr>
        <w:tabs>
          <w:tab w:val="left" w:pos="851"/>
        </w:tabs>
        <w:ind w:left="0" w:firstLine="360"/>
        <w:contextualSpacing/>
        <w:jc w:val="both"/>
        <w:rPr>
          <w:bCs/>
          <w:iCs/>
          <w:lang w:eastAsia="en-US"/>
        </w:rPr>
      </w:pPr>
      <w:r w:rsidRPr="00466598">
        <w:rPr>
          <w:bCs/>
          <w:iCs/>
          <w:lang w:eastAsia="en-US"/>
        </w:rPr>
        <w:t>Методика розслідування та обліку нещасних випадків невиробничого характеру.</w:t>
      </w:r>
    </w:p>
    <w:p w:rsidR="007B406B" w:rsidRPr="00466598" w:rsidRDefault="007B406B" w:rsidP="007B406B">
      <w:pPr>
        <w:numPr>
          <w:ilvl w:val="0"/>
          <w:numId w:val="1"/>
        </w:numPr>
        <w:tabs>
          <w:tab w:val="left" w:pos="851"/>
        </w:tabs>
        <w:ind w:left="0" w:firstLine="360"/>
        <w:contextualSpacing/>
        <w:jc w:val="both"/>
        <w:rPr>
          <w:bCs/>
          <w:iCs/>
          <w:lang w:eastAsia="en-US"/>
        </w:rPr>
      </w:pPr>
      <w:r w:rsidRPr="00466598">
        <w:rPr>
          <w:bCs/>
          <w:iCs/>
          <w:lang w:eastAsia="en-US"/>
        </w:rPr>
        <w:t>Травматизм, гострі та хронічні професійні захворювання і отруєння в медицині,</w:t>
      </w:r>
      <w:r w:rsidRPr="00466598">
        <w:rPr>
          <w:bCs/>
          <w:lang w:eastAsia="en-US"/>
        </w:rPr>
        <w:t xml:space="preserve"> методика їх обліку і розслідування</w:t>
      </w:r>
      <w:r w:rsidRPr="00466598">
        <w:rPr>
          <w:bCs/>
          <w:iCs/>
          <w:lang w:eastAsia="en-US"/>
        </w:rPr>
        <w:t>.</w:t>
      </w:r>
    </w:p>
    <w:p w:rsidR="007B406B" w:rsidRPr="00466598" w:rsidRDefault="007B406B" w:rsidP="007B406B">
      <w:pPr>
        <w:numPr>
          <w:ilvl w:val="0"/>
          <w:numId w:val="1"/>
        </w:numPr>
        <w:tabs>
          <w:tab w:val="left" w:pos="851"/>
        </w:tabs>
        <w:ind w:left="0" w:firstLine="360"/>
        <w:contextualSpacing/>
        <w:jc w:val="both"/>
        <w:rPr>
          <w:bCs/>
          <w:iCs/>
          <w:lang w:eastAsia="en-US"/>
        </w:rPr>
      </w:pPr>
      <w:r w:rsidRPr="00466598">
        <w:rPr>
          <w:bCs/>
          <w:lang w:eastAsia="en-US"/>
        </w:rPr>
        <w:t>Заходи профілактики нещасних випадків, травматизму та професійних захворювань медичних працівників.</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bCs/>
          <w:lang w:eastAsia="en-US"/>
        </w:rPr>
        <w:t>Фонд соціального страхування від нещасних випадків на виробництві та професійних захворювань.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Відшкодування шкоди потерпілому на виробництві.</w:t>
      </w:r>
    </w:p>
    <w:p w:rsidR="007B406B" w:rsidRPr="00466598" w:rsidRDefault="007B406B" w:rsidP="007B406B">
      <w:pPr>
        <w:numPr>
          <w:ilvl w:val="0"/>
          <w:numId w:val="1"/>
        </w:numPr>
        <w:tabs>
          <w:tab w:val="left" w:pos="851"/>
        </w:tabs>
        <w:ind w:left="0" w:firstLine="360"/>
        <w:contextualSpacing/>
        <w:jc w:val="both"/>
        <w:rPr>
          <w:lang w:eastAsia="en-US"/>
        </w:rPr>
      </w:pPr>
      <w:bookmarkStart w:id="0" w:name="_GoBack"/>
      <w:bookmarkEnd w:id="0"/>
      <w:r w:rsidRPr="00466598">
        <w:rPr>
          <w:lang w:eastAsia="en-US"/>
        </w:rPr>
        <w:t>Гігієнічні вимоги до проектування та забудови лікувально-профілактичних закладів.</w:t>
      </w:r>
    </w:p>
    <w:p w:rsidR="007B406B" w:rsidRPr="00466598" w:rsidRDefault="007B406B" w:rsidP="007B406B">
      <w:pPr>
        <w:numPr>
          <w:ilvl w:val="0"/>
          <w:numId w:val="1"/>
        </w:numPr>
        <w:tabs>
          <w:tab w:val="left" w:pos="851"/>
        </w:tabs>
        <w:ind w:left="0" w:firstLine="360"/>
        <w:contextualSpacing/>
        <w:jc w:val="both"/>
        <w:rPr>
          <w:lang w:eastAsia="en-US"/>
        </w:rPr>
      </w:pPr>
      <w:r w:rsidRPr="00466598">
        <w:rPr>
          <w:bCs/>
          <w:lang w:eastAsia="en-US"/>
        </w:rPr>
        <w:t>Вимоги безпеки під час експлуатації основного медичного обладнання.</w:t>
      </w:r>
    </w:p>
    <w:p w:rsidR="007B406B" w:rsidRPr="00466598" w:rsidRDefault="007B406B" w:rsidP="007B406B">
      <w:pPr>
        <w:numPr>
          <w:ilvl w:val="0"/>
          <w:numId w:val="1"/>
        </w:numPr>
        <w:tabs>
          <w:tab w:val="left" w:pos="851"/>
        </w:tabs>
        <w:ind w:left="0" w:firstLine="360"/>
        <w:contextualSpacing/>
        <w:jc w:val="both"/>
        <w:rPr>
          <w:lang w:eastAsia="en-US"/>
        </w:rPr>
      </w:pPr>
      <w:r w:rsidRPr="00466598">
        <w:rPr>
          <w:lang w:eastAsia="en-US"/>
        </w:rPr>
        <w:lastRenderedPageBreak/>
        <w:t xml:space="preserve">Заходи щодо зниження фізичного та нервово-психічного перевантаження медичних працівників. Наукова організація праці в </w:t>
      </w:r>
      <w:proofErr w:type="spellStart"/>
      <w:r w:rsidRPr="00466598">
        <w:rPr>
          <w:lang w:eastAsia="en-US"/>
        </w:rPr>
        <w:t>ЛПЗ</w:t>
      </w:r>
      <w:proofErr w:type="spellEnd"/>
      <w:r w:rsidRPr="00466598">
        <w:rPr>
          <w:lang w:eastAsia="en-US"/>
        </w:rPr>
        <w:t>. Раціональна організація робочого місця та меблів. Основні шляхи запобігання виникнення втоми.</w:t>
      </w:r>
    </w:p>
    <w:p w:rsidR="007B406B" w:rsidRPr="00466598" w:rsidRDefault="007B406B" w:rsidP="007B406B">
      <w:pPr>
        <w:numPr>
          <w:ilvl w:val="0"/>
          <w:numId w:val="1"/>
        </w:numPr>
        <w:tabs>
          <w:tab w:val="left" w:pos="851"/>
        </w:tabs>
        <w:ind w:left="0" w:firstLine="360"/>
        <w:contextualSpacing/>
        <w:jc w:val="both"/>
        <w:rPr>
          <w:lang w:eastAsia="en-US"/>
        </w:rPr>
      </w:pPr>
      <w:r w:rsidRPr="00466598">
        <w:rPr>
          <w:lang w:eastAsia="en-US"/>
        </w:rPr>
        <w:t>Заходи щодо зменшення несприятливої дії фізичних чинників на організм медичних працівників. Вимоги до мікроклімату.</w:t>
      </w:r>
    </w:p>
    <w:p w:rsidR="007B406B" w:rsidRPr="00466598" w:rsidRDefault="007B406B" w:rsidP="007B406B">
      <w:pPr>
        <w:numPr>
          <w:ilvl w:val="0"/>
          <w:numId w:val="1"/>
        </w:numPr>
        <w:tabs>
          <w:tab w:val="left" w:pos="851"/>
        </w:tabs>
        <w:ind w:left="0" w:firstLine="360"/>
        <w:contextualSpacing/>
        <w:jc w:val="both"/>
        <w:rPr>
          <w:lang w:eastAsia="en-US"/>
        </w:rPr>
      </w:pPr>
      <w:r w:rsidRPr="00466598">
        <w:rPr>
          <w:bCs/>
          <w:lang w:eastAsia="en-US"/>
        </w:rPr>
        <w:t>Заходи щодо зниження несприятливої дії шуму, вібрації, ультразвуку.</w:t>
      </w:r>
    </w:p>
    <w:p w:rsidR="007B406B" w:rsidRPr="00466598" w:rsidRDefault="007B406B" w:rsidP="007B406B">
      <w:pPr>
        <w:numPr>
          <w:ilvl w:val="0"/>
          <w:numId w:val="1"/>
        </w:numPr>
        <w:tabs>
          <w:tab w:val="left" w:pos="851"/>
        </w:tabs>
        <w:ind w:left="0" w:firstLine="360"/>
        <w:contextualSpacing/>
        <w:jc w:val="both"/>
        <w:rPr>
          <w:lang w:eastAsia="en-US"/>
        </w:rPr>
      </w:pPr>
      <w:r w:rsidRPr="00466598">
        <w:rPr>
          <w:bCs/>
          <w:lang w:eastAsia="en-US"/>
        </w:rPr>
        <w:t>Вимоги до виробничого освітлення робочих місць медичних працівників.</w:t>
      </w:r>
    </w:p>
    <w:p w:rsidR="007B406B" w:rsidRPr="00466598" w:rsidRDefault="007B406B" w:rsidP="007B406B">
      <w:pPr>
        <w:numPr>
          <w:ilvl w:val="0"/>
          <w:numId w:val="1"/>
        </w:numPr>
        <w:tabs>
          <w:tab w:val="left" w:pos="851"/>
        </w:tabs>
        <w:ind w:left="0" w:firstLine="360"/>
        <w:contextualSpacing/>
        <w:jc w:val="both"/>
        <w:rPr>
          <w:lang w:eastAsia="en-US"/>
        </w:rPr>
      </w:pPr>
      <w:r w:rsidRPr="00466598">
        <w:rPr>
          <w:bCs/>
          <w:lang w:eastAsia="en-US"/>
        </w:rPr>
        <w:t>Вимоги до ультрафіолетового випромінювання, електромагнітних полів радіочастот та лазерного випромінювання на робочих місцях медичних працівників.</w:t>
      </w:r>
    </w:p>
    <w:p w:rsidR="007B406B" w:rsidRPr="00466598" w:rsidRDefault="007B406B" w:rsidP="007B406B">
      <w:pPr>
        <w:numPr>
          <w:ilvl w:val="0"/>
          <w:numId w:val="1"/>
        </w:numPr>
        <w:tabs>
          <w:tab w:val="left" w:pos="851"/>
        </w:tabs>
        <w:ind w:left="0" w:firstLine="360"/>
        <w:contextualSpacing/>
        <w:jc w:val="both"/>
        <w:rPr>
          <w:lang w:eastAsia="en-US"/>
        </w:rPr>
      </w:pPr>
      <w:r w:rsidRPr="00466598">
        <w:rPr>
          <w:lang w:eastAsia="en-US"/>
        </w:rPr>
        <w:t xml:space="preserve"> Вимоги до </w:t>
      </w:r>
      <w:proofErr w:type="spellStart"/>
      <w:r w:rsidRPr="00466598">
        <w:rPr>
          <w:lang w:eastAsia="en-US"/>
        </w:rPr>
        <w:t>відеотерміналів</w:t>
      </w:r>
      <w:proofErr w:type="spellEnd"/>
      <w:r w:rsidRPr="00466598">
        <w:rPr>
          <w:lang w:eastAsia="en-US"/>
        </w:rPr>
        <w:t xml:space="preserve"> і персональних ЕОМ.</w:t>
      </w:r>
    </w:p>
    <w:p w:rsidR="007B406B" w:rsidRPr="00466598" w:rsidRDefault="007B406B" w:rsidP="007B406B">
      <w:pPr>
        <w:numPr>
          <w:ilvl w:val="0"/>
          <w:numId w:val="1"/>
        </w:numPr>
        <w:tabs>
          <w:tab w:val="left" w:pos="851"/>
        </w:tabs>
        <w:ind w:left="0" w:firstLine="360"/>
        <w:contextualSpacing/>
        <w:jc w:val="both"/>
        <w:rPr>
          <w:lang w:eastAsia="en-US"/>
        </w:rPr>
      </w:pPr>
      <w:r w:rsidRPr="00466598">
        <w:rPr>
          <w:bCs/>
          <w:lang w:eastAsia="en-US"/>
        </w:rPr>
        <w:t>Вимоги до іонізуючого випромінювання медичних і фармацевтичних працівників.</w:t>
      </w:r>
    </w:p>
    <w:p w:rsidR="007B406B" w:rsidRPr="00466598" w:rsidRDefault="007B406B" w:rsidP="007B406B">
      <w:pPr>
        <w:numPr>
          <w:ilvl w:val="0"/>
          <w:numId w:val="1"/>
        </w:numPr>
        <w:tabs>
          <w:tab w:val="left" w:pos="851"/>
        </w:tabs>
        <w:ind w:left="0" w:firstLine="360"/>
        <w:contextualSpacing/>
        <w:jc w:val="both"/>
        <w:rPr>
          <w:lang w:eastAsia="en-US"/>
        </w:rPr>
      </w:pPr>
      <w:r w:rsidRPr="00466598">
        <w:rPr>
          <w:lang w:eastAsia="en-US"/>
        </w:rPr>
        <w:t>Заходи щодо зменшення несприятливої дії хімічних чинників на організм медичних працівників. Шляхи попередження забруднення повітря робочої зони шкідливими хімічними речовинами.</w:t>
      </w:r>
    </w:p>
    <w:p w:rsidR="007B406B" w:rsidRPr="00466598" w:rsidRDefault="007B406B" w:rsidP="007B406B">
      <w:pPr>
        <w:numPr>
          <w:ilvl w:val="0"/>
          <w:numId w:val="1"/>
        </w:numPr>
        <w:tabs>
          <w:tab w:val="left" w:pos="851"/>
        </w:tabs>
        <w:ind w:left="0" w:firstLine="360"/>
        <w:contextualSpacing/>
        <w:jc w:val="both"/>
        <w:rPr>
          <w:lang w:eastAsia="en-US"/>
        </w:rPr>
      </w:pPr>
      <w:r w:rsidRPr="00466598">
        <w:rPr>
          <w:lang w:eastAsia="en-US"/>
        </w:rPr>
        <w:t xml:space="preserve">Заходи профілактики шкідливого впливу біологічних чинників. Санітарно-гігієнічний та протиепідемічний режим лікарні. </w:t>
      </w:r>
    </w:p>
    <w:p w:rsidR="007B406B" w:rsidRPr="00466598" w:rsidRDefault="007B406B" w:rsidP="007B406B">
      <w:pPr>
        <w:numPr>
          <w:ilvl w:val="0"/>
          <w:numId w:val="1"/>
        </w:numPr>
        <w:tabs>
          <w:tab w:val="left" w:pos="851"/>
        </w:tabs>
        <w:ind w:left="0" w:firstLine="360"/>
        <w:contextualSpacing/>
        <w:jc w:val="both"/>
        <w:rPr>
          <w:lang w:eastAsia="en-US"/>
        </w:rPr>
      </w:pPr>
      <w:r w:rsidRPr="00466598">
        <w:rPr>
          <w:lang w:eastAsia="en-US"/>
        </w:rPr>
        <w:t>Гігієнічне виховання та санітарна освіта.</w:t>
      </w:r>
    </w:p>
    <w:p w:rsidR="007B406B" w:rsidRPr="00466598" w:rsidRDefault="007B406B" w:rsidP="007B406B">
      <w:pPr>
        <w:numPr>
          <w:ilvl w:val="0"/>
          <w:numId w:val="1"/>
        </w:numPr>
        <w:tabs>
          <w:tab w:val="left" w:pos="851"/>
        </w:tabs>
        <w:ind w:left="0" w:firstLine="360"/>
        <w:contextualSpacing/>
        <w:jc w:val="both"/>
        <w:rPr>
          <w:lang w:eastAsia="en-US"/>
        </w:rPr>
      </w:pPr>
      <w:r w:rsidRPr="00466598">
        <w:rPr>
          <w:bCs/>
          <w:lang w:eastAsia="en-US"/>
        </w:rPr>
        <w:t>Вимоги до засобів індивідуального захисту і робочого одягу медичних працівників.</w:t>
      </w:r>
    </w:p>
    <w:p w:rsidR="007B406B" w:rsidRPr="00466598" w:rsidRDefault="007B406B" w:rsidP="007B406B">
      <w:pPr>
        <w:numPr>
          <w:ilvl w:val="0"/>
          <w:numId w:val="1"/>
        </w:numPr>
        <w:tabs>
          <w:tab w:val="left" w:pos="851"/>
        </w:tabs>
        <w:ind w:left="0" w:firstLine="360"/>
        <w:contextualSpacing/>
        <w:jc w:val="both"/>
        <w:rPr>
          <w:lang w:eastAsia="en-US"/>
        </w:rPr>
      </w:pPr>
      <w:r w:rsidRPr="00466598">
        <w:rPr>
          <w:lang w:eastAsia="en-US"/>
        </w:rPr>
        <w:t xml:space="preserve">Організація повітрообміну в приміщеннях </w:t>
      </w:r>
      <w:proofErr w:type="spellStart"/>
      <w:r w:rsidRPr="00466598">
        <w:rPr>
          <w:lang w:eastAsia="en-US"/>
        </w:rPr>
        <w:t>ЛПЗ</w:t>
      </w:r>
      <w:proofErr w:type="spellEnd"/>
      <w:r w:rsidRPr="00466598">
        <w:rPr>
          <w:lang w:eastAsia="en-US"/>
        </w:rPr>
        <w:t xml:space="preserve">, вентиляція. </w:t>
      </w:r>
    </w:p>
    <w:p w:rsidR="007B406B" w:rsidRPr="00466598" w:rsidRDefault="007B406B" w:rsidP="007B406B">
      <w:pPr>
        <w:numPr>
          <w:ilvl w:val="0"/>
          <w:numId w:val="1"/>
        </w:numPr>
        <w:tabs>
          <w:tab w:val="left" w:pos="851"/>
        </w:tabs>
        <w:ind w:left="0" w:firstLine="360"/>
        <w:contextualSpacing/>
        <w:jc w:val="both"/>
        <w:rPr>
          <w:lang w:eastAsia="en-US"/>
        </w:rPr>
      </w:pPr>
      <w:r w:rsidRPr="00466598">
        <w:rPr>
          <w:lang w:eastAsia="en-US"/>
        </w:rPr>
        <w:t xml:space="preserve">Охорона праці медичного персоналу в окремих структурних підрозділах </w:t>
      </w:r>
      <w:proofErr w:type="spellStart"/>
      <w:r w:rsidRPr="00466598">
        <w:rPr>
          <w:lang w:eastAsia="en-US"/>
        </w:rPr>
        <w:t>ЛПЗ</w:t>
      </w:r>
      <w:proofErr w:type="spellEnd"/>
      <w:r w:rsidRPr="00466598">
        <w:rPr>
          <w:lang w:eastAsia="en-US"/>
        </w:rPr>
        <w:t xml:space="preserve"> (операційному блоці, </w:t>
      </w:r>
      <w:proofErr w:type="spellStart"/>
      <w:r w:rsidRPr="00466598">
        <w:rPr>
          <w:lang w:eastAsia="en-US"/>
        </w:rPr>
        <w:t>радіодіагностичних</w:t>
      </w:r>
      <w:proofErr w:type="spellEnd"/>
      <w:r w:rsidRPr="00466598">
        <w:rPr>
          <w:lang w:eastAsia="en-US"/>
        </w:rPr>
        <w:t xml:space="preserve"> підрозділах, фізіотерапевтичних кабінетах,</w:t>
      </w:r>
      <w:r>
        <w:rPr>
          <w:lang w:eastAsia="en-US"/>
        </w:rPr>
        <w:t xml:space="preserve"> </w:t>
      </w:r>
      <w:r w:rsidRPr="00466598">
        <w:rPr>
          <w:lang w:eastAsia="en-US"/>
        </w:rPr>
        <w:t>патологоанатомічних відділеннях і моргах</w:t>
      </w:r>
      <w:r>
        <w:rPr>
          <w:lang w:eastAsia="en-US"/>
        </w:rPr>
        <w:t xml:space="preserve"> </w:t>
      </w:r>
      <w:r w:rsidRPr="00466598">
        <w:rPr>
          <w:lang w:eastAsia="en-US"/>
        </w:rPr>
        <w:t>тощо), основні нормативні документи, що регламентують ці питання.</w:t>
      </w:r>
    </w:p>
    <w:p w:rsidR="007B406B" w:rsidRPr="00466598" w:rsidRDefault="007B406B" w:rsidP="007B406B">
      <w:pPr>
        <w:numPr>
          <w:ilvl w:val="0"/>
          <w:numId w:val="1"/>
        </w:numPr>
        <w:tabs>
          <w:tab w:val="left" w:pos="851"/>
        </w:tabs>
        <w:ind w:left="0" w:firstLine="360"/>
        <w:contextualSpacing/>
        <w:jc w:val="both"/>
        <w:rPr>
          <w:lang w:eastAsia="en-US"/>
        </w:rPr>
      </w:pPr>
      <w:r w:rsidRPr="00466598">
        <w:rPr>
          <w:lang w:eastAsia="en-US"/>
        </w:rPr>
        <w:t>Основи організації охорони праці персоналу у фармацевтичній галузі.</w:t>
      </w:r>
    </w:p>
    <w:p w:rsidR="007B406B" w:rsidRPr="00466598" w:rsidRDefault="007B406B" w:rsidP="007B406B">
      <w:pPr>
        <w:numPr>
          <w:ilvl w:val="0"/>
          <w:numId w:val="1"/>
        </w:numPr>
        <w:tabs>
          <w:tab w:val="left" w:pos="851"/>
        </w:tabs>
        <w:ind w:left="0" w:firstLine="360"/>
        <w:contextualSpacing/>
        <w:jc w:val="both"/>
        <w:rPr>
          <w:lang w:eastAsia="en-US"/>
        </w:rPr>
      </w:pPr>
      <w:r w:rsidRPr="00466598">
        <w:rPr>
          <w:bCs/>
          <w:lang w:eastAsia="en-US"/>
        </w:rPr>
        <w:t>Норми робочого часу для працівників закладів та установ охорони здоров’я.</w:t>
      </w:r>
    </w:p>
    <w:p w:rsidR="007B406B" w:rsidRPr="00466598" w:rsidRDefault="007B406B" w:rsidP="007B406B">
      <w:pPr>
        <w:numPr>
          <w:ilvl w:val="0"/>
          <w:numId w:val="1"/>
        </w:numPr>
        <w:tabs>
          <w:tab w:val="left" w:pos="851"/>
        </w:tabs>
        <w:ind w:left="0" w:firstLine="360"/>
        <w:contextualSpacing/>
        <w:jc w:val="both"/>
        <w:rPr>
          <w:lang w:eastAsia="en-US"/>
        </w:rPr>
      </w:pPr>
      <w:r w:rsidRPr="00466598">
        <w:rPr>
          <w:lang w:eastAsia="en-US"/>
        </w:rPr>
        <w:t>Охорона праці у вищих медичних навчальних закладах.</w:t>
      </w:r>
    </w:p>
    <w:p w:rsidR="007B406B" w:rsidRPr="00466598" w:rsidRDefault="007B406B" w:rsidP="007B406B">
      <w:pPr>
        <w:numPr>
          <w:ilvl w:val="0"/>
          <w:numId w:val="1"/>
        </w:numPr>
        <w:tabs>
          <w:tab w:val="left" w:pos="851"/>
        </w:tabs>
        <w:ind w:left="0" w:firstLine="360"/>
        <w:contextualSpacing/>
        <w:jc w:val="both"/>
        <w:rPr>
          <w:lang w:eastAsia="en-US"/>
        </w:rPr>
      </w:pPr>
      <w:r w:rsidRPr="00466598">
        <w:rPr>
          <w:lang w:eastAsia="en-US"/>
        </w:rPr>
        <w:t>Гарантії прав працівників на охорону праці, пільги і компенсації за важкі та шкідливі умови праці. Обов'язки працівників щодо додержання вимог нормативно-правових актів з охорони праці.</w:t>
      </w:r>
    </w:p>
    <w:p w:rsidR="007B406B" w:rsidRPr="00466598" w:rsidRDefault="007B406B" w:rsidP="007B406B">
      <w:pPr>
        <w:numPr>
          <w:ilvl w:val="0"/>
          <w:numId w:val="1"/>
        </w:numPr>
        <w:tabs>
          <w:tab w:val="left" w:pos="851"/>
        </w:tabs>
        <w:ind w:left="0" w:firstLine="360"/>
        <w:contextualSpacing/>
        <w:jc w:val="both"/>
        <w:rPr>
          <w:lang w:eastAsia="en-US"/>
        </w:rPr>
      </w:pPr>
      <w:r w:rsidRPr="00466598">
        <w:rPr>
          <w:lang w:eastAsia="en-US"/>
        </w:rPr>
        <w:t xml:space="preserve">Охорона праці жінок, неповнолітніх, осіб старших вікових груп та інвалідів, основні нормативні документи, що регламентують ці питання. </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bCs/>
          <w:lang w:eastAsia="en-US"/>
        </w:rPr>
        <w:t>Медичні огляди медичних працівників. Основні положення Наказу МОЗ України №246 від 21.05.2007 року “Про затвердження Порядку проведення медичних оглядів працівників певних категорій”.</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lang w:eastAsia="en-US"/>
        </w:rPr>
        <w:t xml:space="preserve">Профілактика </w:t>
      </w:r>
      <w:proofErr w:type="spellStart"/>
      <w:r w:rsidRPr="00466598">
        <w:rPr>
          <w:lang w:eastAsia="en-US"/>
        </w:rPr>
        <w:t>внутрішньолікарняних</w:t>
      </w:r>
      <w:proofErr w:type="spellEnd"/>
      <w:r w:rsidRPr="00466598">
        <w:rPr>
          <w:lang w:eastAsia="en-US"/>
        </w:rPr>
        <w:t xml:space="preserve"> інфекцій як складова охорони праці в медицині.</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lang w:eastAsia="en-US"/>
        </w:rPr>
        <w:t>Поняття про небезпечні інфекційні захворювання.</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lang w:eastAsia="en-US"/>
        </w:rPr>
        <w:t xml:space="preserve">ВІЛ та СНІД у практиці лікаря. Можливі шляхи потрапляння біологічного матеріалу від ВІЛ-інфікованого в організм медичного працівника. Поняття про “виробничу аварію” та екстрене звернення до Центру </w:t>
      </w:r>
      <w:proofErr w:type="spellStart"/>
      <w:r w:rsidRPr="00466598">
        <w:rPr>
          <w:lang w:eastAsia="en-US"/>
        </w:rPr>
        <w:t>СНІДу</w:t>
      </w:r>
      <w:proofErr w:type="spellEnd"/>
      <w:r w:rsidRPr="00466598">
        <w:rPr>
          <w:lang w:eastAsia="en-US"/>
        </w:rPr>
        <w:t>/Інституту інфекційних захворювань.</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lang w:eastAsia="en-US"/>
        </w:rPr>
        <w:t>Основні положення Закону України “Про протидію поширенню хвороб, зумовлених вірусом імунодефіциту людини (ВІЛ), та правовий і соціальний захист людей, які живуть з ВІЛ” та</w:t>
      </w:r>
      <w:r>
        <w:rPr>
          <w:lang w:eastAsia="en-US"/>
        </w:rPr>
        <w:t xml:space="preserve"> </w:t>
      </w:r>
      <w:r w:rsidRPr="00466598">
        <w:t>Закону</w:t>
      </w:r>
      <w:r>
        <w:t xml:space="preserve"> </w:t>
      </w:r>
      <w:r w:rsidRPr="00466598">
        <w:t>України Про затвердження Загальнодержавної цільової соціальної програми протидії ВІЛ-інфекції/</w:t>
      </w:r>
      <w:proofErr w:type="spellStart"/>
      <w:r w:rsidRPr="00466598">
        <w:t>СНІДу</w:t>
      </w:r>
      <w:proofErr w:type="spellEnd"/>
      <w:r w:rsidRPr="00466598">
        <w:t xml:space="preserve"> на 2014-2018 роки № 1708-VII від 20.10.2014.</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lang w:eastAsia="en-US"/>
        </w:rPr>
        <w:t xml:space="preserve"> Основні положення Наказів МОЗ України № 955 від 05.11.2013 “Порядок проведення екстреної </w:t>
      </w:r>
      <w:proofErr w:type="spellStart"/>
      <w:r w:rsidRPr="00466598">
        <w:rPr>
          <w:lang w:eastAsia="en-US"/>
        </w:rPr>
        <w:t>постконтактної</w:t>
      </w:r>
      <w:proofErr w:type="spellEnd"/>
      <w:r w:rsidRPr="00466598">
        <w:rPr>
          <w:lang w:eastAsia="en-US"/>
        </w:rPr>
        <w:t xml:space="preserve"> профілактики ВІЛ-інфекції у працівників при виконанні професійних обов’язків”, № 148 від 17.03.2015 “Про затвердження Порядку підтвердження зв’язку зараження ВІЛ-інфекцією з виконанням працівником своїх професійних обов’язків”, № 955 від 05.11.2013 “Про затвердження нормативно-правових актів щодо захисту від зараження ВІЛ-інфекцією при виконанні професійних обов’язків” та інших.</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lang w:eastAsia="en-US"/>
        </w:rPr>
        <w:t>Вірусні гепатити, їх потенційна небезпека для медичних працівників. Профілактика інфікування вірусами гепатиту та імунопрофілактика при контакті із біологічними матеріалами хворого на гепатит.</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lang w:eastAsia="en-US"/>
        </w:rPr>
        <w:t>Постанова КМ України № 637 від 29.04.13 р. “Про затвердження Державної цільової соціальної програми профілактики, діагностики та лікування вірусних гепатитів на період до 2016 року”.</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lang w:eastAsia="en-US"/>
        </w:rPr>
        <w:lastRenderedPageBreak/>
        <w:t>Туберкульоз та його поширеність в Україні та світі. Потенційна професійна небезпека для медичних працівників.</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lang w:eastAsia="en-US"/>
        </w:rPr>
        <w:t>Заходи профілактики зараження туберкульозом медичних працівників. Закони України “Про протидію захворюванню на туберкульоз”, “Про затвердження Загальнодержавної цільової соціальної програми протидії захворюванню на туберкульоз на 2012-2016 роки”.</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bCs/>
          <w:lang w:eastAsia="en-US"/>
        </w:rPr>
        <w:t>Кольори, знаки безпеки та сигнальна розмітка.</w:t>
      </w:r>
    </w:p>
    <w:p w:rsidR="007B406B" w:rsidRPr="00466598" w:rsidRDefault="007B406B" w:rsidP="007B406B">
      <w:pPr>
        <w:numPr>
          <w:ilvl w:val="0"/>
          <w:numId w:val="1"/>
        </w:numPr>
        <w:tabs>
          <w:tab w:val="left" w:pos="851"/>
        </w:tabs>
        <w:ind w:left="0" w:firstLine="360"/>
        <w:contextualSpacing/>
        <w:jc w:val="both"/>
        <w:rPr>
          <w:lang w:eastAsia="en-US"/>
        </w:rPr>
      </w:pPr>
      <w:r w:rsidRPr="00466598">
        <w:rPr>
          <w:lang w:eastAsia="en-US"/>
        </w:rPr>
        <w:t xml:space="preserve">Загальні вимоги безпеки до технологічного обладнання та процесів в </w:t>
      </w:r>
      <w:proofErr w:type="spellStart"/>
      <w:r w:rsidRPr="00466598">
        <w:rPr>
          <w:lang w:eastAsia="en-US"/>
        </w:rPr>
        <w:t>ЛПЗ</w:t>
      </w:r>
      <w:proofErr w:type="spellEnd"/>
      <w:r w:rsidRPr="00466598">
        <w:rPr>
          <w:lang w:eastAsia="en-US"/>
        </w:rPr>
        <w:t>. Безпека під час експлуатації систем під тиском і кріогенної техніки.</w:t>
      </w:r>
    </w:p>
    <w:p w:rsidR="007B406B" w:rsidRPr="00466598" w:rsidRDefault="007B406B" w:rsidP="007B406B">
      <w:pPr>
        <w:numPr>
          <w:ilvl w:val="0"/>
          <w:numId w:val="1"/>
        </w:numPr>
        <w:tabs>
          <w:tab w:val="left" w:pos="851"/>
        </w:tabs>
        <w:ind w:left="0" w:firstLine="360"/>
        <w:contextualSpacing/>
        <w:jc w:val="both"/>
        <w:rPr>
          <w:lang w:eastAsia="en-US"/>
        </w:rPr>
      </w:pPr>
      <w:r w:rsidRPr="00466598">
        <w:rPr>
          <w:lang w:eastAsia="en-US"/>
        </w:rPr>
        <w:t>Електробезпека.</w:t>
      </w:r>
      <w:r>
        <w:rPr>
          <w:lang w:eastAsia="en-US"/>
        </w:rPr>
        <w:t xml:space="preserve"> </w:t>
      </w:r>
      <w:r w:rsidRPr="00466598">
        <w:rPr>
          <w:lang w:eastAsia="en-US"/>
        </w:rPr>
        <w:t>Класифікація приміщень за ступенем небезпеки ураження електричним струмом.</w:t>
      </w:r>
    </w:p>
    <w:p w:rsidR="007B406B" w:rsidRPr="00466598" w:rsidRDefault="007B406B" w:rsidP="007B406B">
      <w:pPr>
        <w:numPr>
          <w:ilvl w:val="0"/>
          <w:numId w:val="1"/>
        </w:numPr>
        <w:tabs>
          <w:tab w:val="left" w:pos="851"/>
        </w:tabs>
        <w:ind w:left="0" w:firstLine="360"/>
        <w:contextualSpacing/>
        <w:jc w:val="both"/>
        <w:rPr>
          <w:lang w:eastAsia="en-US"/>
        </w:rPr>
      </w:pPr>
      <w:r w:rsidRPr="00466598">
        <w:rPr>
          <w:lang w:eastAsia="en-US"/>
        </w:rPr>
        <w:t xml:space="preserve">Умови ураження людини електричним струмом. Безпечна експлуатація електроустановок: </w:t>
      </w:r>
      <w:proofErr w:type="spellStart"/>
      <w:r w:rsidRPr="00466598">
        <w:rPr>
          <w:lang w:eastAsia="en-US"/>
        </w:rPr>
        <w:t>електрозахисні</w:t>
      </w:r>
      <w:proofErr w:type="spellEnd"/>
      <w:r w:rsidRPr="00466598">
        <w:rPr>
          <w:lang w:eastAsia="en-US"/>
        </w:rPr>
        <w:t xml:space="preserve"> засоби і заходи.</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bCs/>
          <w:lang w:eastAsia="en-US"/>
        </w:rPr>
        <w:t xml:space="preserve">Основи пожежної безпеки. Державний пожежний нагляд. Пожежна профілактика при проектуванні і експлуатації </w:t>
      </w:r>
      <w:proofErr w:type="spellStart"/>
      <w:r w:rsidRPr="00466598">
        <w:rPr>
          <w:bCs/>
          <w:lang w:eastAsia="en-US"/>
        </w:rPr>
        <w:t>ЛПЗ</w:t>
      </w:r>
      <w:proofErr w:type="spellEnd"/>
      <w:r w:rsidRPr="00466598">
        <w:rPr>
          <w:bCs/>
          <w:lang w:eastAsia="en-US"/>
        </w:rPr>
        <w:t xml:space="preserve"> та медичного обладнання. </w:t>
      </w:r>
    </w:p>
    <w:p w:rsidR="007B406B" w:rsidRPr="00466598" w:rsidRDefault="007B406B" w:rsidP="007B406B">
      <w:pPr>
        <w:numPr>
          <w:ilvl w:val="0"/>
          <w:numId w:val="1"/>
        </w:numPr>
        <w:tabs>
          <w:tab w:val="left" w:pos="851"/>
        </w:tabs>
        <w:ind w:left="0" w:firstLine="360"/>
        <w:contextualSpacing/>
        <w:jc w:val="both"/>
        <w:rPr>
          <w:bCs/>
          <w:lang w:eastAsia="en-US"/>
        </w:rPr>
      </w:pPr>
      <w:r w:rsidRPr="00466598">
        <w:rPr>
          <w:lang w:eastAsia="en-US"/>
        </w:rPr>
        <w:t xml:space="preserve">Показники </w:t>
      </w:r>
      <w:proofErr w:type="spellStart"/>
      <w:r w:rsidRPr="00466598">
        <w:rPr>
          <w:lang w:eastAsia="en-US"/>
        </w:rPr>
        <w:t>вибухопожежонебезпечних</w:t>
      </w:r>
      <w:proofErr w:type="spellEnd"/>
      <w:r w:rsidRPr="00466598">
        <w:rPr>
          <w:lang w:eastAsia="en-US"/>
        </w:rPr>
        <w:t xml:space="preserve"> властивостей матеріалів і речовин. Категорії приміщень за </w:t>
      </w:r>
      <w:proofErr w:type="spellStart"/>
      <w:r w:rsidRPr="00466598">
        <w:rPr>
          <w:lang w:eastAsia="en-US"/>
        </w:rPr>
        <w:t>вибухопожежонебезпечністю</w:t>
      </w:r>
      <w:proofErr w:type="spellEnd"/>
      <w:r w:rsidRPr="00466598">
        <w:rPr>
          <w:lang w:eastAsia="en-US"/>
        </w:rPr>
        <w:t xml:space="preserve">. Класифікація вибухонебезпечних та </w:t>
      </w:r>
      <w:proofErr w:type="spellStart"/>
      <w:r w:rsidRPr="00466598">
        <w:rPr>
          <w:lang w:eastAsia="en-US"/>
        </w:rPr>
        <w:t>пожежонебезпечних</w:t>
      </w:r>
      <w:proofErr w:type="spellEnd"/>
      <w:r w:rsidRPr="00466598">
        <w:rPr>
          <w:lang w:eastAsia="en-US"/>
        </w:rPr>
        <w:t xml:space="preserve"> приміщень і зон.</w:t>
      </w:r>
      <w:r w:rsidRPr="00466598">
        <w:rPr>
          <w:bCs/>
          <w:lang w:eastAsia="en-US"/>
        </w:rPr>
        <w:t xml:space="preserve"> Вогнестійкість будівельних конструкцій і матеріалів.</w:t>
      </w:r>
    </w:p>
    <w:p w:rsidR="007B406B" w:rsidRPr="00466598" w:rsidRDefault="007B406B" w:rsidP="007B406B">
      <w:pPr>
        <w:numPr>
          <w:ilvl w:val="0"/>
          <w:numId w:val="1"/>
        </w:numPr>
        <w:tabs>
          <w:tab w:val="left" w:pos="851"/>
        </w:tabs>
        <w:ind w:left="0" w:firstLine="360"/>
        <w:contextualSpacing/>
        <w:jc w:val="both"/>
        <w:rPr>
          <w:lang w:eastAsia="en-US"/>
        </w:rPr>
      </w:pPr>
      <w:r w:rsidRPr="00466598">
        <w:rPr>
          <w:lang w:eastAsia="en-US"/>
        </w:rPr>
        <w:t>Основні засоби і заходи забезпечення пожежної безпеки виробничого об’єкту. Пожежна сигналізація. Засоби пожежогасіння.</w:t>
      </w:r>
    </w:p>
    <w:p w:rsidR="007B406B" w:rsidRPr="00466598" w:rsidRDefault="007B406B" w:rsidP="007B406B">
      <w:pPr>
        <w:numPr>
          <w:ilvl w:val="0"/>
          <w:numId w:val="1"/>
        </w:numPr>
        <w:tabs>
          <w:tab w:val="left" w:pos="851"/>
        </w:tabs>
        <w:ind w:left="0" w:firstLine="360"/>
        <w:contextualSpacing/>
        <w:jc w:val="both"/>
        <w:rPr>
          <w:lang w:eastAsia="en-US"/>
        </w:rPr>
      </w:pPr>
      <w:r w:rsidRPr="00466598">
        <w:rPr>
          <w:lang w:eastAsia="en-US"/>
        </w:rPr>
        <w:t xml:space="preserve">Дії персоналу при виникненні пожежі. </w:t>
      </w:r>
      <w:r w:rsidRPr="00466598">
        <w:rPr>
          <w:bCs/>
          <w:lang w:eastAsia="en-US"/>
        </w:rPr>
        <w:t xml:space="preserve">Забезпечення безпечної евакуації персоналу. </w:t>
      </w:r>
      <w:r w:rsidRPr="00466598">
        <w:rPr>
          <w:lang w:eastAsia="en-US"/>
        </w:rPr>
        <w:t xml:space="preserve">Забезпечення та контроль стану пожежної безпеки на виробничих об’єктах. Навчання правилам пожежної безпеки працівників </w:t>
      </w:r>
      <w:proofErr w:type="spellStart"/>
      <w:r w:rsidRPr="00466598">
        <w:rPr>
          <w:lang w:eastAsia="en-US"/>
        </w:rPr>
        <w:t>ЛПЗ</w:t>
      </w:r>
      <w:proofErr w:type="spellEnd"/>
      <w:r w:rsidRPr="00466598">
        <w:rPr>
          <w:lang w:eastAsia="en-US"/>
        </w:rPr>
        <w:t>.</w:t>
      </w:r>
    </w:p>
    <w:p w:rsidR="009D21C6" w:rsidRDefault="009D21C6"/>
    <w:sectPr w:rsidR="009D21C6" w:rsidSect="00646F9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E4545"/>
    <w:multiLevelType w:val="hybridMultilevel"/>
    <w:tmpl w:val="ECA04764"/>
    <w:lvl w:ilvl="0" w:tplc="3D58AE92">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6B"/>
    <w:rsid w:val="001A33DC"/>
    <w:rsid w:val="00646F94"/>
    <w:rsid w:val="0068110F"/>
    <w:rsid w:val="007B406B"/>
    <w:rsid w:val="009D2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06B"/>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06B"/>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1900</Words>
  <Characters>10836</Characters>
  <Application>Microsoft Office Word</Application>
  <DocSecurity>0</DocSecurity>
  <Lines>90</Lines>
  <Paragraphs>25</Paragraphs>
  <ScaleCrop>false</ScaleCrop>
  <Company/>
  <LinksUpToDate>false</LinksUpToDate>
  <CharactersWithSpaces>12711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dc:creator>
  <cp:lastModifiedBy>iOne</cp:lastModifiedBy>
  <cp:revision>1</cp:revision>
  <dcterms:created xsi:type="dcterms:W3CDTF">2019-10-04T18:23:00Z</dcterms:created>
  <dcterms:modified xsi:type="dcterms:W3CDTF">2019-10-04T18:24:00Z</dcterms:modified>
</cp:coreProperties>
</file>